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AFD" w:rsidRPr="00AB2D58" w:rsidRDefault="00CD1AFD" w:rsidP="00CD1AFD">
      <w:pPr>
        <w:rPr>
          <w:b/>
          <w:i/>
          <w:sz w:val="24"/>
          <w:szCs w:val="24"/>
          <w:lang w:val="fr-FR"/>
          <w14:shadow w14:blurRad="50800" w14:dist="38100" w14:dir="2700000" w14:sx="100000" w14:sy="100000" w14:kx="0" w14:ky="0" w14:algn="tl">
            <w14:srgbClr w14:val="000000">
              <w14:alpha w14:val="60000"/>
            </w14:srgbClr>
          </w14:shadow>
        </w:rPr>
      </w:pPr>
      <w:proofErr w:type="spellStart"/>
      <w:r w:rsidRPr="00AB2D58">
        <w:rPr>
          <w:b/>
          <w:i/>
          <w:sz w:val="24"/>
          <w:szCs w:val="24"/>
          <w:lang w:val="fr-FR"/>
          <w14:shadow w14:blurRad="50800" w14:dist="38100" w14:dir="2700000" w14:sx="100000" w14:sy="100000" w14:kx="0" w14:ky="0" w14:algn="tl">
            <w14:srgbClr w14:val="000000">
              <w14:alpha w14:val="60000"/>
            </w14:srgbClr>
          </w14:shadow>
        </w:rPr>
        <w:t>Direcţ</w:t>
      </w:r>
      <w:proofErr w:type="spellEnd"/>
      <w:r w:rsidRPr="00AB2D58">
        <w:rPr>
          <w:b/>
          <w:i/>
          <w:sz w:val="24"/>
          <w:szCs w:val="24"/>
          <w:lang w:val="fr-FR"/>
          <w14:shadow w14:blurRad="50800" w14:dist="38100" w14:dir="2700000" w14:sx="100000" w14:sy="100000" w14:kx="0" w14:ky="0" w14:algn="tl">
            <w14:srgbClr w14:val="000000">
              <w14:alpha w14:val="60000"/>
            </w14:srgbClr>
          </w14:shadow>
        </w:rPr>
        <w:t>ia Juridică</w:t>
      </w:r>
    </w:p>
    <w:p w:rsidR="00CD1AFD" w:rsidRPr="00AB2D58" w:rsidRDefault="00CD1AFD" w:rsidP="00CD1AFD">
      <w:pPr>
        <w:rPr>
          <w:b/>
          <w:i/>
          <w:sz w:val="24"/>
          <w:szCs w:val="24"/>
          <w:lang w:val="fr-FR"/>
          <w14:shadow w14:blurRad="50800" w14:dist="38100" w14:dir="2700000" w14:sx="100000" w14:sy="100000" w14:kx="0" w14:ky="0" w14:algn="tl">
            <w14:srgbClr w14:val="000000">
              <w14:alpha w14:val="60000"/>
            </w14:srgbClr>
          </w14:shadow>
        </w:rPr>
      </w:pPr>
      <w:r w:rsidRPr="00AB2D58">
        <w:rPr>
          <w:b/>
          <w:i/>
          <w:sz w:val="24"/>
          <w:szCs w:val="24"/>
          <w:lang w:val="fr-FR"/>
          <w14:shadow w14:blurRad="50800" w14:dist="38100" w14:dir="2700000" w14:sx="100000" w14:sy="100000" w14:kx="0" w14:ky="0" w14:algn="tl">
            <w14:srgbClr w14:val="000000">
              <w14:alpha w14:val="60000"/>
            </w14:srgbClr>
          </w14:shadow>
        </w:rPr>
        <w:t>Serviciul Legislaţie Avizare Contracte</w:t>
      </w:r>
    </w:p>
    <w:p w:rsidR="00CD1AFD" w:rsidRPr="00AB2D58" w:rsidRDefault="00CD1AFD" w:rsidP="00CD1AFD">
      <w:pPr>
        <w:rPr>
          <w:b/>
          <w:i/>
          <w:sz w:val="24"/>
          <w:szCs w:val="24"/>
          <w:lang w:val="fr-FR"/>
          <w14:shadow w14:blurRad="50800" w14:dist="38100" w14:dir="2700000" w14:sx="100000" w14:sy="100000" w14:kx="0" w14:ky="0" w14:algn="tl">
            <w14:srgbClr w14:val="000000">
              <w14:alpha w14:val="60000"/>
            </w14:srgbClr>
          </w14:shadow>
        </w:rPr>
      </w:pPr>
    </w:p>
    <w:p w:rsidR="00CD1AFD" w:rsidRPr="00AB2D58" w:rsidRDefault="00CD1AFD" w:rsidP="00CD1AFD">
      <w:pPr>
        <w:rPr>
          <w:b/>
          <w:i/>
          <w:sz w:val="24"/>
          <w:szCs w:val="24"/>
          <w:lang w:val="fr-FR"/>
          <w14:shadow w14:blurRad="50800" w14:dist="38100" w14:dir="2700000" w14:sx="100000" w14:sy="100000" w14:kx="0" w14:ky="0" w14:algn="tl">
            <w14:srgbClr w14:val="000000">
              <w14:alpha w14:val="60000"/>
            </w14:srgbClr>
          </w14:shadow>
        </w:rPr>
      </w:pPr>
      <w:proofErr w:type="gramStart"/>
      <w:r w:rsidRPr="00AB2D58">
        <w:rPr>
          <w:b/>
          <w:i/>
          <w:sz w:val="24"/>
          <w:szCs w:val="24"/>
          <w:lang w:val="fr-FR"/>
          <w14:shadow w14:blurRad="50800" w14:dist="38100" w14:dir="2700000" w14:sx="100000" w14:sy="100000" w14:kx="0" w14:ky="0" w14:algn="tl">
            <w14:srgbClr w14:val="000000">
              <w14:alpha w14:val="60000"/>
            </w14:srgbClr>
          </w14:shadow>
        </w:rPr>
        <w:t xml:space="preserve">Nr. </w:t>
      </w:r>
      <w:proofErr w:type="gramEnd"/>
      <w:r w:rsidRPr="00AB2D58">
        <w:rPr>
          <w:b/>
          <w:i/>
          <w:sz w:val="24"/>
          <w:szCs w:val="24"/>
          <w:lang w:val="fr-FR"/>
          <w14:shadow w14:blurRad="50800" w14:dist="38100" w14:dir="2700000" w14:sx="100000" w14:sy="100000" w14:kx="0" w14:ky="0" w14:algn="tl">
            <w14:srgbClr w14:val="000000">
              <w14:alpha w14:val="60000"/>
            </w14:srgbClr>
          </w14:shadow>
        </w:rPr>
        <w:t xml:space="preserve">M    </w:t>
      </w:r>
      <w:r w:rsidR="00AB2D58">
        <w:rPr>
          <w:b/>
          <w:i/>
          <w:sz w:val="24"/>
          <w:szCs w:val="24"/>
          <w:lang w:val="fr-FR"/>
          <w14:shadow w14:blurRad="50800" w14:dist="38100" w14:dir="2700000" w14:sx="100000" w14:sy="100000" w14:kx="0" w14:ky="0" w14:algn="tl">
            <w14:srgbClr w14:val="000000">
              <w14:alpha w14:val="60000"/>
            </w14:srgbClr>
          </w14:shadow>
        </w:rPr>
        <w:t xml:space="preserve">   </w:t>
      </w:r>
      <w:r w:rsidRPr="00AB2D58">
        <w:rPr>
          <w:b/>
          <w:i/>
          <w:sz w:val="24"/>
          <w:szCs w:val="24"/>
          <w:lang w:val="fr-FR"/>
          <w14:shadow w14:blurRad="50800" w14:dist="38100" w14:dir="2700000" w14:sx="100000" w14:sy="100000" w14:kx="0" w14:ky="0" w14:algn="tl">
            <w14:srgbClr w14:val="000000">
              <w14:alpha w14:val="60000"/>
            </w14:srgbClr>
          </w14:shadow>
        </w:rPr>
        <w:t xml:space="preserve"> / 15. 03.2018</w:t>
      </w:r>
    </w:p>
    <w:p w:rsidR="00CD1AFD" w:rsidRPr="00AB2D58" w:rsidRDefault="00CD1AFD" w:rsidP="00CD1AFD">
      <w:pPr>
        <w:rPr>
          <w:b/>
          <w:i/>
          <w:sz w:val="24"/>
          <w:szCs w:val="24"/>
          <w:lang w:val="fr-FR"/>
          <w14:shadow w14:blurRad="50800" w14:dist="38100" w14:dir="2700000" w14:sx="100000" w14:sy="100000" w14:kx="0" w14:ky="0" w14:algn="tl">
            <w14:srgbClr w14:val="000000">
              <w14:alpha w14:val="60000"/>
            </w14:srgbClr>
          </w14:shadow>
        </w:rPr>
      </w:pPr>
      <w:r w:rsidRPr="00AB2D58">
        <w:rPr>
          <w:b/>
          <w:i/>
          <w:sz w:val="24"/>
          <w:szCs w:val="24"/>
          <w:lang w:val="fr-FR"/>
          <w14:shadow w14:blurRad="50800" w14:dist="38100" w14:dir="2700000" w14:sx="100000" w14:sy="100000" w14:kx="0" w14:ky="0" w14:algn="tl">
            <w14:srgbClr w14:val="000000">
              <w14:alpha w14:val="60000"/>
            </w14:srgbClr>
          </w14:shadow>
        </w:rPr>
        <w:tab/>
      </w:r>
      <w:r w:rsidRPr="00AB2D58">
        <w:rPr>
          <w:b/>
          <w:i/>
          <w:sz w:val="24"/>
          <w:szCs w:val="24"/>
          <w:lang w:val="fr-FR"/>
          <w14:shadow w14:blurRad="50800" w14:dist="38100" w14:dir="2700000" w14:sx="100000" w14:sy="100000" w14:kx="0" w14:ky="0" w14:algn="tl">
            <w14:srgbClr w14:val="000000">
              <w14:alpha w14:val="60000"/>
            </w14:srgbClr>
          </w14:shadow>
        </w:rPr>
        <w:tab/>
        <w:t xml:space="preserve">                                                                                     </w:t>
      </w:r>
    </w:p>
    <w:p w:rsidR="00CD1AFD" w:rsidRDefault="00CD1AFD" w:rsidP="00CD1AFD"/>
    <w:p w:rsidR="00DF4D65" w:rsidRDefault="00DF4D65" w:rsidP="00CD1AFD"/>
    <w:p w:rsidR="00DF4D65" w:rsidRDefault="00DF4D65" w:rsidP="00CD1AFD">
      <w:bookmarkStart w:id="0" w:name="_GoBack"/>
      <w:bookmarkEnd w:id="0"/>
    </w:p>
    <w:p w:rsidR="00CD1AFD" w:rsidRPr="00AB2D58" w:rsidRDefault="00CD1AFD" w:rsidP="00CD1AFD">
      <w:pPr>
        <w:jc w:val="center"/>
        <w:rPr>
          <w:b/>
          <w:i/>
          <w:sz w:val="24"/>
          <w:szCs w:val="24"/>
          <w:lang w:val="fr-FR"/>
          <w14:shadow w14:blurRad="50800" w14:dist="38100" w14:dir="2700000" w14:sx="100000" w14:sy="100000" w14:kx="0" w14:ky="0" w14:algn="tl">
            <w14:srgbClr w14:val="000000">
              <w14:alpha w14:val="60000"/>
            </w14:srgbClr>
          </w14:shadow>
        </w:rPr>
      </w:pPr>
      <w:proofErr w:type="spellStart"/>
      <w:r w:rsidRPr="00AB2D58">
        <w:rPr>
          <w:b/>
          <w:i/>
          <w:sz w:val="24"/>
          <w:szCs w:val="24"/>
          <w:lang w:val="fr-FR"/>
          <w14:shadow w14:blurRad="50800" w14:dist="38100" w14:dir="2700000" w14:sx="100000" w14:sy="100000" w14:kx="0" w14:ky="0" w14:algn="tl">
            <w14:srgbClr w14:val="000000">
              <w14:alpha w14:val="60000"/>
            </w14:srgbClr>
          </w14:shadow>
        </w:rPr>
        <w:t>Raport</w:t>
      </w:r>
      <w:proofErr w:type="spellEnd"/>
      <w:r w:rsidRPr="00AB2D58">
        <w:rPr>
          <w:b/>
          <w:i/>
          <w:sz w:val="24"/>
          <w:szCs w:val="24"/>
          <w:lang w:val="fr-FR"/>
          <w14:shadow w14:blurRad="50800" w14:dist="38100" w14:dir="2700000" w14:sx="100000" w14:sy="100000" w14:kx="0" w14:ky="0" w14:algn="tl">
            <w14:srgbClr w14:val="000000">
              <w14:alpha w14:val="60000"/>
            </w14:srgbClr>
          </w14:shadow>
        </w:rPr>
        <w:t xml:space="preserve"> de </w:t>
      </w:r>
      <w:proofErr w:type="spellStart"/>
      <w:r w:rsidRPr="00AB2D58">
        <w:rPr>
          <w:b/>
          <w:i/>
          <w:sz w:val="24"/>
          <w:szCs w:val="24"/>
          <w:lang w:val="fr-FR"/>
          <w14:shadow w14:blurRad="50800" w14:dist="38100" w14:dir="2700000" w14:sx="100000" w14:sy="100000" w14:kx="0" w14:ky="0" w14:algn="tl">
            <w14:srgbClr w14:val="000000">
              <w14:alpha w14:val="60000"/>
            </w14:srgbClr>
          </w14:shadow>
        </w:rPr>
        <w:t>specialitate</w:t>
      </w:r>
      <w:proofErr w:type="spellEnd"/>
    </w:p>
    <w:p w:rsidR="00AB2D58" w:rsidRDefault="00AB2D58" w:rsidP="00AB2D58">
      <w:pPr>
        <w:jc w:val="center"/>
        <w:rPr>
          <w:b/>
          <w:i/>
          <w:sz w:val="24"/>
          <w:szCs w:val="24"/>
          <w:lang w:val="ro-RO"/>
          <w14:shadow w14:blurRad="50800" w14:dist="38100" w14:dir="2700000" w14:sx="100000" w14:sy="100000" w14:kx="0" w14:ky="0" w14:algn="tl">
            <w14:srgbClr w14:val="000000">
              <w14:alpha w14:val="60000"/>
            </w14:srgbClr>
          </w14:shadow>
        </w:rPr>
      </w:pPr>
      <w:proofErr w:type="spellStart"/>
      <w:proofErr w:type="gramStart"/>
      <w:r w:rsidRPr="00AB2D58">
        <w:rPr>
          <w:b/>
          <w:i/>
          <w:sz w:val="24"/>
          <w:szCs w:val="24"/>
          <w:lang w:val="fr-FR"/>
          <w14:shadow w14:blurRad="50800" w14:dist="38100" w14:dir="2700000" w14:sx="100000" w14:sy="100000" w14:kx="0" w14:ky="0" w14:algn="tl">
            <w14:srgbClr w14:val="000000">
              <w14:alpha w14:val="60000"/>
            </w14:srgbClr>
          </w14:shadow>
        </w:rPr>
        <w:t>privind</w:t>
      </w:r>
      <w:proofErr w:type="spellEnd"/>
      <w:proofErr w:type="gramEnd"/>
      <w:r w:rsidRPr="00AB2D58">
        <w:rPr>
          <w:b/>
          <w:i/>
          <w:sz w:val="24"/>
          <w:szCs w:val="24"/>
          <w:lang w:val="fr-FR"/>
          <w14:shadow w14:blurRad="50800" w14:dist="38100" w14:dir="2700000" w14:sx="100000" w14:sy="100000" w14:kx="0" w14:ky="0" w14:algn="tl">
            <w14:srgbClr w14:val="000000">
              <w14:alpha w14:val="60000"/>
            </w14:srgbClr>
          </w14:shadow>
        </w:rPr>
        <w:t xml:space="preserve"> </w:t>
      </w:r>
      <w:proofErr w:type="spellStart"/>
      <w:r w:rsidRPr="00AB2D58">
        <w:rPr>
          <w:b/>
          <w:i/>
          <w:sz w:val="24"/>
          <w:szCs w:val="24"/>
          <w:lang w:val="fr-FR"/>
          <w14:shadow w14:blurRad="50800" w14:dist="38100" w14:dir="2700000" w14:sx="100000" w14:sy="100000" w14:kx="0" w14:ky="0" w14:algn="tl">
            <w14:srgbClr w14:val="000000">
              <w14:alpha w14:val="60000"/>
            </w14:srgbClr>
          </w14:shadow>
        </w:rPr>
        <w:t>apobarea</w:t>
      </w:r>
      <w:proofErr w:type="spellEnd"/>
      <w:r w:rsidRPr="00AB2D58">
        <w:rPr>
          <w:b/>
          <w:i/>
          <w:sz w:val="24"/>
          <w:szCs w:val="24"/>
          <w:lang w:val="fr-FR"/>
          <w14:shadow w14:blurRad="50800" w14:dist="38100" w14:dir="2700000" w14:sx="100000" w14:sy="100000" w14:kx="0" w14:ky="0" w14:algn="tl">
            <w14:srgbClr w14:val="000000">
              <w14:alpha w14:val="60000"/>
            </w14:srgbClr>
          </w14:shadow>
        </w:rPr>
        <w:t xml:space="preserve">  </w:t>
      </w:r>
      <w:proofErr w:type="spellStart"/>
      <w:r w:rsidRPr="00AB2D58">
        <w:rPr>
          <w:b/>
          <w:i/>
          <w:sz w:val="24"/>
          <w:szCs w:val="24"/>
          <w:lang w:val="fr-FR"/>
          <w14:shadow w14:blurRad="50800" w14:dist="38100" w14:dir="2700000" w14:sx="100000" w14:sy="100000" w14:kx="0" w14:ky="0" w14:algn="tl">
            <w14:srgbClr w14:val="000000">
              <w14:alpha w14:val="60000"/>
            </w14:srgbClr>
          </w14:shadow>
        </w:rPr>
        <w:t>asumării</w:t>
      </w:r>
      <w:proofErr w:type="spellEnd"/>
      <w:r w:rsidRPr="00AB2D58">
        <w:rPr>
          <w:b/>
          <w:i/>
          <w:sz w:val="24"/>
          <w:szCs w:val="24"/>
          <w:lang w:val="fr-FR"/>
          <w14:shadow w14:blurRad="50800" w14:dist="38100" w14:dir="2700000" w14:sx="100000" w14:sy="100000" w14:kx="0" w14:ky="0" w14:algn="tl">
            <w14:srgbClr w14:val="000000">
              <w14:alpha w14:val="60000"/>
            </w14:srgbClr>
          </w14:shadow>
        </w:rPr>
        <w:t xml:space="preserve">  </w:t>
      </w:r>
      <w:proofErr w:type="spellStart"/>
      <w:r w:rsidRPr="00AB2D58">
        <w:rPr>
          <w:b/>
          <w:i/>
          <w:sz w:val="24"/>
          <w:szCs w:val="24"/>
          <w:lang w:val="fr-FR"/>
          <w14:shadow w14:blurRad="50800" w14:dist="38100" w14:dir="2700000" w14:sx="100000" w14:sy="100000" w14:kx="0" w14:ky="0" w14:algn="tl">
            <w14:srgbClr w14:val="000000">
              <w14:alpha w14:val="60000"/>
            </w14:srgbClr>
          </w14:shadow>
        </w:rPr>
        <w:t>Declaraţiei</w:t>
      </w:r>
      <w:proofErr w:type="spellEnd"/>
      <w:r w:rsidRPr="00AB2D58">
        <w:rPr>
          <w:b/>
          <w:i/>
          <w:sz w:val="24"/>
          <w:szCs w:val="24"/>
          <w:lang w:val="fr-FR"/>
          <w14:shadow w14:blurRad="50800" w14:dist="38100" w14:dir="2700000" w14:sx="100000" w14:sy="100000" w14:kx="0" w14:ky="0" w14:algn="tl">
            <w14:srgbClr w14:val="000000">
              <w14:alpha w14:val="60000"/>
            </w14:srgbClr>
          </w14:shadow>
        </w:rPr>
        <w:t xml:space="preserve"> </w:t>
      </w:r>
      <w:proofErr w:type="spellStart"/>
      <w:r w:rsidRPr="00AB2D58">
        <w:rPr>
          <w:b/>
          <w:i/>
          <w:sz w:val="24"/>
          <w:szCs w:val="24"/>
          <w:lang w:val="fr-FR"/>
          <w14:shadow w14:blurRad="50800" w14:dist="38100" w14:dir="2700000" w14:sx="100000" w14:sy="100000" w14:kx="0" w14:ky="0" w14:algn="tl">
            <w14:srgbClr w14:val="000000">
              <w14:alpha w14:val="60000"/>
            </w14:srgbClr>
          </w14:shadow>
        </w:rPr>
        <w:t>privind</w:t>
      </w:r>
      <w:proofErr w:type="spellEnd"/>
      <w:r w:rsidRPr="00AB2D58">
        <w:rPr>
          <w:b/>
          <w:i/>
          <w:sz w:val="24"/>
          <w:szCs w:val="24"/>
          <w:lang w:val="fr-FR"/>
          <w14:shadow w14:blurRad="50800" w14:dist="38100" w14:dir="2700000" w14:sx="100000" w14:sy="100000" w14:kx="0" w14:ky="0" w14:algn="tl">
            <w14:srgbClr w14:val="000000">
              <w14:alpha w14:val="60000"/>
            </w14:srgbClr>
          </w14:shadow>
        </w:rPr>
        <w:t xml:space="preserve"> </w:t>
      </w:r>
      <w:proofErr w:type="spellStart"/>
      <w:r w:rsidRPr="00AB2D58">
        <w:rPr>
          <w:b/>
          <w:i/>
          <w:sz w:val="24"/>
          <w:szCs w:val="24"/>
          <w:lang w:val="fr-FR"/>
          <w14:shadow w14:blurRad="50800" w14:dist="38100" w14:dir="2700000" w14:sx="100000" w14:sy="100000" w14:kx="0" w14:ky="0" w14:algn="tl">
            <w14:srgbClr w14:val="000000">
              <w14:alpha w14:val="60000"/>
            </w14:srgbClr>
          </w14:shadow>
        </w:rPr>
        <w:t>principiile</w:t>
      </w:r>
      <w:proofErr w:type="spellEnd"/>
      <w:r w:rsidRPr="00AB2D58">
        <w:rPr>
          <w:b/>
          <w:i/>
          <w:sz w:val="24"/>
          <w:szCs w:val="24"/>
          <w:lang w:val="fr-FR"/>
          <w14:shadow w14:blurRad="50800" w14:dist="38100" w14:dir="2700000" w14:sx="100000" w14:sy="100000" w14:kx="0" w14:ky="0" w14:algn="tl">
            <w14:srgbClr w14:val="000000">
              <w14:alpha w14:val="60000"/>
            </w14:srgbClr>
          </w14:shadow>
        </w:rPr>
        <w:t xml:space="preserve"> de </w:t>
      </w:r>
      <w:proofErr w:type="spellStart"/>
      <w:r w:rsidRPr="00AB2D58">
        <w:rPr>
          <w:b/>
          <w:i/>
          <w:sz w:val="24"/>
          <w:szCs w:val="24"/>
          <w:lang w:val="fr-FR"/>
          <w14:shadow w14:blurRad="50800" w14:dist="38100" w14:dir="2700000" w14:sx="100000" w14:sy="100000" w14:kx="0" w14:ky="0" w14:algn="tl">
            <w14:srgbClr w14:val="000000">
              <w14:alpha w14:val="60000"/>
            </w14:srgbClr>
          </w14:shadow>
        </w:rPr>
        <w:t>guvernare</w:t>
      </w:r>
      <w:proofErr w:type="spellEnd"/>
      <w:r w:rsidRPr="00AB2D58">
        <w:rPr>
          <w:b/>
          <w:i/>
          <w:sz w:val="24"/>
          <w:szCs w:val="24"/>
          <w:lang w:val="fr-FR"/>
          <w14:shadow w14:blurRad="50800" w14:dist="38100" w14:dir="2700000" w14:sx="100000" w14:sy="100000" w14:kx="0" w14:ky="0" w14:algn="tl">
            <w14:srgbClr w14:val="000000">
              <w14:alpha w14:val="60000"/>
            </w14:srgbClr>
          </w14:shadow>
        </w:rPr>
        <w:t xml:space="preserve"> </w:t>
      </w:r>
      <w:proofErr w:type="spellStart"/>
      <w:r w:rsidRPr="00AB2D58">
        <w:rPr>
          <w:b/>
          <w:i/>
          <w:sz w:val="24"/>
          <w:szCs w:val="24"/>
          <w:lang w:val="fr-FR"/>
          <w14:shadow w14:blurRad="50800" w14:dist="38100" w14:dir="2700000" w14:sx="100000" w14:sy="100000" w14:kx="0" w14:ky="0" w14:algn="tl">
            <w14:srgbClr w14:val="000000">
              <w14:alpha w14:val="60000"/>
            </w14:srgbClr>
          </w14:shadow>
        </w:rPr>
        <w:t>deschisă</w:t>
      </w:r>
      <w:proofErr w:type="spellEnd"/>
      <w:r w:rsidRPr="00AB2D58">
        <w:rPr>
          <w:b/>
          <w:i/>
          <w:sz w:val="24"/>
          <w:szCs w:val="24"/>
          <w:lang w:val="fr-FR"/>
          <w14:shadow w14:blurRad="50800" w14:dist="38100" w14:dir="2700000" w14:sx="100000" w14:sy="100000" w14:kx="0" w14:ky="0" w14:algn="tl">
            <w14:srgbClr w14:val="000000">
              <w14:alpha w14:val="60000"/>
            </w14:srgbClr>
          </w14:shadow>
        </w:rPr>
        <w:t xml:space="preserve"> la </w:t>
      </w:r>
      <w:proofErr w:type="spellStart"/>
      <w:r w:rsidRPr="00AB2D58">
        <w:rPr>
          <w:b/>
          <w:i/>
          <w:sz w:val="24"/>
          <w:szCs w:val="24"/>
          <w:lang w:val="fr-FR"/>
          <w14:shadow w14:blurRad="50800" w14:dist="38100" w14:dir="2700000" w14:sx="100000" w14:sy="100000" w14:kx="0" w14:ky="0" w14:algn="tl">
            <w14:srgbClr w14:val="000000">
              <w14:alpha w14:val="60000"/>
            </w14:srgbClr>
          </w14:shadow>
        </w:rPr>
        <w:t>nivel</w:t>
      </w:r>
      <w:proofErr w:type="spellEnd"/>
      <w:r w:rsidRPr="00AB2D58">
        <w:rPr>
          <w:b/>
          <w:i/>
          <w:sz w:val="24"/>
          <w:szCs w:val="24"/>
          <w:lang w:val="fr-FR"/>
          <w14:shadow w14:blurRad="50800" w14:dist="38100" w14:dir="2700000" w14:sx="100000" w14:sy="100000" w14:kx="0" w14:ky="0" w14:algn="tl">
            <w14:srgbClr w14:val="000000">
              <w14:alpha w14:val="60000"/>
            </w14:srgbClr>
          </w14:shadow>
        </w:rPr>
        <w:t xml:space="preserve"> local </w:t>
      </w:r>
      <w:r w:rsidRPr="00AB2D58">
        <w:rPr>
          <w:b/>
          <w:i/>
          <w:sz w:val="24"/>
          <w:szCs w:val="24"/>
          <w:lang w:val="ro-RO"/>
          <w14:shadow w14:blurRad="50800" w14:dist="38100" w14:dir="2700000" w14:sx="100000" w14:sy="100000" w14:kx="0" w14:ky="0" w14:algn="tl">
            <w14:srgbClr w14:val="000000">
              <w14:alpha w14:val="60000"/>
            </w14:srgbClr>
          </w14:shadow>
        </w:rPr>
        <w:t xml:space="preserve"> </w:t>
      </w:r>
    </w:p>
    <w:p w:rsidR="001D7340" w:rsidRDefault="001D7340" w:rsidP="00AB2D58">
      <w:pPr>
        <w:jc w:val="center"/>
        <w:rPr>
          <w:b/>
          <w:i/>
          <w:sz w:val="24"/>
          <w:szCs w:val="24"/>
          <w:lang w:val="ro-RO"/>
          <w14:shadow w14:blurRad="50800" w14:dist="38100" w14:dir="2700000" w14:sx="100000" w14:sy="100000" w14:kx="0" w14:ky="0" w14:algn="tl">
            <w14:srgbClr w14:val="000000">
              <w14:alpha w14:val="60000"/>
            </w14:srgbClr>
          </w14:shadow>
        </w:rPr>
      </w:pPr>
    </w:p>
    <w:p w:rsidR="00DF4D65" w:rsidRPr="00DF4D65" w:rsidRDefault="00DF4D65" w:rsidP="00DF4D65">
      <w:pPr>
        <w:ind w:firstLine="708"/>
        <w:jc w:val="both"/>
      </w:pPr>
      <w:proofErr w:type="spellStart"/>
      <w:r w:rsidRPr="00DF4D65">
        <w:t>Parteneriatul</w:t>
      </w:r>
      <w:proofErr w:type="spellEnd"/>
      <w:r w:rsidRPr="00DF4D65">
        <w:t xml:space="preserve"> </w:t>
      </w:r>
      <w:proofErr w:type="spellStart"/>
      <w:r w:rsidRPr="00DF4D65">
        <w:t>pentru</w:t>
      </w:r>
      <w:proofErr w:type="spellEnd"/>
      <w:r w:rsidRPr="00DF4D65">
        <w:t xml:space="preserve"> o </w:t>
      </w:r>
      <w:proofErr w:type="spellStart"/>
      <w:r w:rsidRPr="00DF4D65">
        <w:t>Guvernare</w:t>
      </w:r>
      <w:proofErr w:type="spellEnd"/>
      <w:r w:rsidRPr="00DF4D65">
        <w:t xml:space="preserve"> Deschisă </w:t>
      </w:r>
      <w:proofErr w:type="gramStart"/>
      <w:r w:rsidRPr="00DF4D65">
        <w:t>este</w:t>
      </w:r>
      <w:proofErr w:type="gramEnd"/>
      <w:r w:rsidRPr="00DF4D65">
        <w:t xml:space="preserve"> un acord internațional ce vizează angajarea guvernelor în promovarea transparenței, combaterea corupției și utilizarea noilor tehnologii pentru a consolida actul de guvernare și dialogul cu cetățenii.</w:t>
      </w:r>
    </w:p>
    <w:p w:rsidR="00DF4D65" w:rsidRPr="00DF4D65" w:rsidRDefault="00DF4D65" w:rsidP="00DF4D65">
      <w:pPr>
        <w:jc w:val="both"/>
      </w:pPr>
      <w:r w:rsidRPr="00DF4D65">
        <w:tab/>
        <w:t>Guvernul României a aderat la această inițiativă în anul 2011, iar în aprilie 2012, a aprobat prin Memorandum participarea României la Open Governement Partnership și primul plan național de acțiune pentru implementarea angajamentelor asumate, pentru perioada 2012-2014.</w:t>
      </w:r>
    </w:p>
    <w:p w:rsidR="00DF4D65" w:rsidRPr="00DF4D65" w:rsidRDefault="00DF4D65" w:rsidP="00DF4D65">
      <w:pPr>
        <w:jc w:val="both"/>
      </w:pPr>
      <w:r w:rsidRPr="00DF4D65">
        <w:tab/>
        <w:t xml:space="preserve">În al treilea Plan național de acțiune 2016-2018 a fost inclus și un angajament specific pe tema Guvernare deschisă la nivel local, </w:t>
      </w:r>
      <w:r w:rsidRPr="00DF4D65">
        <w:rPr>
          <w:i/>
        </w:rPr>
        <w:t>ce urmărește creșterea gradului de implicare a autorităților locale în procesul OGP</w:t>
      </w:r>
      <w:r w:rsidRPr="00DF4D65">
        <w:t>, precum și al cetățenilor în procesul decizional.</w:t>
      </w:r>
    </w:p>
    <w:p w:rsidR="00DF4D65" w:rsidRPr="00DF4D65" w:rsidRDefault="00DF4D65" w:rsidP="00DF4D65">
      <w:pPr>
        <w:jc w:val="both"/>
      </w:pPr>
      <w:r w:rsidRPr="00DF4D65">
        <w:tab/>
        <w:t>Potrivit prevederilor Hotărârii Guvernului nr. 21/2017 privind funcționarea Secretariatului General al Guvernului, publicată în Monitorul Oficial al României nr. 58 din 20 ianuarie 2017, Secretariatul General al Guvernului coordonează realizarea și implementarea Parteneriatului pentru Guvernare Deschisă.</w:t>
      </w:r>
    </w:p>
    <w:p w:rsidR="00DF4D65" w:rsidRPr="00DF4D65" w:rsidRDefault="00DF4D65" w:rsidP="00DF4D65">
      <w:pPr>
        <w:jc w:val="both"/>
      </w:pPr>
      <w:r w:rsidRPr="00DF4D65">
        <w:tab/>
        <w:t>În ultimii ani, expresii precum Guvernare deschisă la nivel local sau Orașe inteligente au fost folosite din ce în ce mai des, cu referire la următoarele principii de bază:</w:t>
      </w:r>
    </w:p>
    <w:p w:rsidR="00DF4D65" w:rsidRPr="00DF4D65" w:rsidRDefault="00DF4D65" w:rsidP="00DF4D65">
      <w:pPr>
        <w:numPr>
          <w:ilvl w:val="0"/>
          <w:numId w:val="2"/>
        </w:numPr>
        <w:contextualSpacing/>
        <w:jc w:val="both"/>
        <w:rPr>
          <w:i/>
        </w:rPr>
      </w:pPr>
      <w:r w:rsidRPr="00DF4D65">
        <w:rPr>
          <w:i/>
        </w:rPr>
        <w:t>Transparența informației;</w:t>
      </w:r>
    </w:p>
    <w:p w:rsidR="00DF4D65" w:rsidRPr="00DF4D65" w:rsidRDefault="00DF4D65" w:rsidP="00DF4D65">
      <w:pPr>
        <w:numPr>
          <w:ilvl w:val="0"/>
          <w:numId w:val="2"/>
        </w:numPr>
        <w:contextualSpacing/>
        <w:jc w:val="both"/>
        <w:rPr>
          <w:i/>
        </w:rPr>
      </w:pPr>
      <w:r w:rsidRPr="00DF4D65">
        <w:rPr>
          <w:i/>
        </w:rPr>
        <w:t>Participarea cetățenilor în procesul decizional privind politicele și serviciile publice;</w:t>
      </w:r>
    </w:p>
    <w:p w:rsidR="00DF4D65" w:rsidRPr="00DF4D65" w:rsidRDefault="00DF4D65" w:rsidP="00DF4D65">
      <w:pPr>
        <w:numPr>
          <w:ilvl w:val="0"/>
          <w:numId w:val="2"/>
        </w:numPr>
        <w:contextualSpacing/>
        <w:jc w:val="both"/>
        <w:rPr>
          <w:i/>
        </w:rPr>
      </w:pPr>
      <w:r w:rsidRPr="00DF4D65">
        <w:rPr>
          <w:i/>
        </w:rPr>
        <w:t>Asumarea răspunderii de către autorități.</w:t>
      </w:r>
    </w:p>
    <w:p w:rsidR="00DF4D65" w:rsidRPr="00DF4D65" w:rsidRDefault="00DF4D65" w:rsidP="00DF4D65">
      <w:pPr>
        <w:ind w:firstLine="708"/>
        <w:jc w:val="both"/>
        <w:rPr>
          <w:i/>
        </w:rPr>
      </w:pPr>
      <w:r w:rsidRPr="00DF4D65">
        <w:rPr>
          <w:i/>
        </w:rPr>
        <w:t xml:space="preserve">Guvernare deschisă la nivel local implică mai multe aspecte, precum participarea, asumarea răspunderii, transparență și deschidere, în timp </w:t>
      </w:r>
      <w:proofErr w:type="gramStart"/>
      <w:r w:rsidRPr="00DF4D65">
        <w:rPr>
          <w:i/>
        </w:rPr>
        <w:t>ce</w:t>
      </w:r>
      <w:proofErr w:type="gramEnd"/>
      <w:r w:rsidRPr="00DF4D65">
        <w:rPr>
          <w:i/>
        </w:rPr>
        <w:t xml:space="preserve"> Oraș inteligent (smart city) este folosit în contextul reutilizării datelor în scop economic și pentru a îmbunătăți viața cetățenilor cu ajutorul tehnologiei.</w:t>
      </w:r>
    </w:p>
    <w:p w:rsidR="00DF4D65" w:rsidRPr="00DF4D65" w:rsidRDefault="00DF4D65" w:rsidP="00DF4D65">
      <w:pPr>
        <w:ind w:firstLine="708"/>
        <w:jc w:val="both"/>
      </w:pPr>
      <w:r w:rsidRPr="00DF4D65">
        <w:t>Într-o societate modernă și dezvoltată, membrii comunității trebuie să cunoască modul în care autoritățile locale folosesc resursele publice pentru creșterea nivelului de trai și a calității vieții cetățenilor și, în același timp, trebuie să contribuie la îmbunătățirea acestora.</w:t>
      </w:r>
    </w:p>
    <w:p w:rsidR="00DF4D65" w:rsidRPr="00DF4D65" w:rsidRDefault="00DF4D65" w:rsidP="00DF4D65">
      <w:pPr>
        <w:ind w:firstLine="708"/>
        <w:jc w:val="both"/>
      </w:pPr>
      <w:r w:rsidRPr="00DF4D65">
        <w:t>Comunicare dintre administrație și membrii comunității aduce beneficii tuturor:</w:t>
      </w:r>
    </w:p>
    <w:p w:rsidR="00DF4D65" w:rsidRPr="00DF4D65" w:rsidRDefault="00DF4D65" w:rsidP="00DF4D65">
      <w:pPr>
        <w:numPr>
          <w:ilvl w:val="0"/>
          <w:numId w:val="2"/>
        </w:numPr>
        <w:contextualSpacing/>
        <w:jc w:val="both"/>
      </w:pPr>
      <w:r w:rsidRPr="00DF4D65">
        <w:t>Autoritățile află care sunt prioritățile comunității;</w:t>
      </w:r>
    </w:p>
    <w:p w:rsidR="00DF4D65" w:rsidRPr="00DF4D65" w:rsidRDefault="00DF4D65" w:rsidP="00DF4D65">
      <w:pPr>
        <w:numPr>
          <w:ilvl w:val="0"/>
          <w:numId w:val="2"/>
        </w:numPr>
        <w:contextualSpacing/>
        <w:jc w:val="both"/>
      </w:pPr>
      <w:r w:rsidRPr="00DF4D65">
        <w:t>Membrii acesteia se pot implica în procesul decizional legat de îmbunătățirea nivelului de viață;</w:t>
      </w:r>
    </w:p>
    <w:p w:rsidR="00DF4D65" w:rsidRPr="00DF4D65" w:rsidRDefault="00DF4D65" w:rsidP="00DF4D65">
      <w:pPr>
        <w:numPr>
          <w:ilvl w:val="0"/>
          <w:numId w:val="2"/>
        </w:numPr>
        <w:contextualSpacing/>
        <w:jc w:val="both"/>
      </w:pPr>
      <w:r w:rsidRPr="00DF4D65">
        <w:t>Cunoștințele, experiența și eforturile comune vor contribui la dezvoltarea locală și, într-o etapă ulterioară, la un spațiu inteligent/ smart city.</w:t>
      </w:r>
    </w:p>
    <w:p w:rsidR="00DF4D65" w:rsidRPr="00DF4D65" w:rsidRDefault="00DF4D65" w:rsidP="00DF4D65">
      <w:pPr>
        <w:ind w:firstLine="708"/>
        <w:jc w:val="both"/>
      </w:pPr>
      <w:r w:rsidRPr="00DF4D65">
        <w:t>Pentru ca procesul de comunicare să fie de succes, iar gradul de satisfacție a cetățenilor să fie cât mai ridicat, este nevoie ca autoritățile locale să pună la dispoziția comunității intrumente cu ajutorul cărora să demonstreze modul responsabil în care acționează pentru binele comun.</w:t>
      </w:r>
    </w:p>
    <w:p w:rsidR="00DF4D65" w:rsidRPr="00DF4D65" w:rsidRDefault="00DF4D65" w:rsidP="00DF4D65">
      <w:pPr>
        <w:ind w:firstLine="708"/>
        <w:jc w:val="both"/>
      </w:pPr>
    </w:p>
    <w:p w:rsidR="00DF4D65" w:rsidRPr="00DF4D65" w:rsidRDefault="00DF4D65" w:rsidP="00DF4D65">
      <w:pPr>
        <w:ind w:firstLine="708"/>
        <w:jc w:val="both"/>
        <w:rPr>
          <w:b/>
          <w:i/>
        </w:rPr>
      </w:pPr>
      <w:r w:rsidRPr="00DF4D65">
        <w:rPr>
          <w:b/>
          <w:i/>
        </w:rPr>
        <w:t>Transparență</w:t>
      </w:r>
    </w:p>
    <w:p w:rsidR="00DF4D65" w:rsidRPr="00DF4D65" w:rsidRDefault="00DF4D65" w:rsidP="00DF4D65">
      <w:pPr>
        <w:ind w:firstLine="708"/>
        <w:jc w:val="both"/>
      </w:pPr>
    </w:p>
    <w:p w:rsidR="00DF4D65" w:rsidRPr="00DF4D65" w:rsidRDefault="00DF4D65" w:rsidP="00DF4D65">
      <w:pPr>
        <w:ind w:firstLine="708"/>
        <w:jc w:val="both"/>
      </w:pPr>
      <w:r w:rsidRPr="00DF4D65">
        <w:t>Există mai multe tentative la nivel internațional de a crea niște standarde privind transparența instituțională; Open Census, spre exemplu, urmărește publicarea de către autorități a unor anumite tipuri de date și informații: structura organizației, activitatea consiliului local, politici și activități de prevenire a corupției, lista companiilor, buget, achiziții, consultare publică și transparență decizională, venituri, buget, sponsorizări, cazuri de încălcări ale codului de conduită, autorizații de construire, situații de siguranță publică și criminalitate, achiziții, cadastru, clădiri publice, inspecții sanitare, cheltuieli, transport local, hărți, analiză web etc.</w:t>
      </w:r>
    </w:p>
    <w:p w:rsidR="00DF4D65" w:rsidRPr="00DF4D65" w:rsidRDefault="00DF4D65" w:rsidP="00DF4D65">
      <w:pPr>
        <w:ind w:firstLine="708"/>
        <w:jc w:val="both"/>
      </w:pPr>
      <w:r w:rsidRPr="00DF4D65">
        <w:t>Fiecare comunitate poate stabili însă ce categorii de date și informații sunt prioritare.</w:t>
      </w:r>
    </w:p>
    <w:p w:rsidR="00DF4D65" w:rsidRPr="00DF4D65" w:rsidRDefault="00DF4D65" w:rsidP="00DF4D65">
      <w:pPr>
        <w:ind w:firstLine="708"/>
        <w:jc w:val="both"/>
      </w:pPr>
      <w:r w:rsidRPr="00DF4D65">
        <w:lastRenderedPageBreak/>
        <w:t>În anul 2016, în România, Ministerul Consultării Publice și Dialogului Social a propus în acest sens: aderarea benevolă a UAT-urilor la Memorandumul privind creșterea transparenței și standardizarea afișării informațiilor de interes public și publicarea proactivă și a altor informații de interes public decât cele minimale prevăzute în Legea nr. 544/2001 (</w:t>
      </w:r>
      <w:r w:rsidRPr="00DF4D65">
        <w:fldChar w:fldCharType="begin"/>
      </w:r>
      <w:r w:rsidRPr="00DF4D65">
        <w:instrText xml:space="preserve"> HYPERLINK "http://dialogcivic.gov.ro/" </w:instrText>
      </w:r>
      <w:r w:rsidRPr="00DF4D65">
        <w:fldChar w:fldCharType="separate"/>
      </w:r>
      <w:r w:rsidRPr="00DF4D65">
        <w:t>http://dialogcivic.gov.ro/</w:t>
      </w:r>
      <w:r w:rsidRPr="00DF4D65">
        <w:fldChar w:fldCharType="end"/>
      </w:r>
      <w:r w:rsidRPr="00DF4D65">
        <w:t>); publicarea centralizatorului și contractelor de achiziție publică peste 5.000 de Euro pe site-ul primăriei, precum și a detaliilor despre execuția acestora; publicarea solicitărilor și a răspunsurilor în baza Legii nr. 544/2001 pe pagina de internet a unității administrativ-teritoriale; publicarea în consultare publică a proiectelor de HCL cu caracter normativ; publicarea dispozițiilor Primarului; transmiterea live a ședințelor de Consiliu prin folosirea mijloacelor moderne de comunicare; publicarea agendei Primarului.</w:t>
      </w:r>
    </w:p>
    <w:p w:rsidR="00DF4D65" w:rsidRPr="00DF4D65" w:rsidRDefault="00DF4D65" w:rsidP="00DF4D65">
      <w:pPr>
        <w:ind w:firstLine="708"/>
        <w:jc w:val="both"/>
      </w:pPr>
    </w:p>
    <w:p w:rsidR="00DF4D65" w:rsidRPr="00DF4D65" w:rsidRDefault="00DF4D65" w:rsidP="00DF4D65">
      <w:pPr>
        <w:ind w:firstLine="708"/>
        <w:jc w:val="both"/>
        <w:rPr>
          <w:b/>
          <w:i/>
        </w:rPr>
      </w:pPr>
      <w:r w:rsidRPr="00DF4D65">
        <w:rPr>
          <w:b/>
          <w:i/>
        </w:rPr>
        <w:t>Participare</w:t>
      </w:r>
    </w:p>
    <w:p w:rsidR="00DF4D65" w:rsidRPr="00DF4D65" w:rsidRDefault="00DF4D65" w:rsidP="00DF4D65">
      <w:pPr>
        <w:ind w:firstLine="708"/>
        <w:jc w:val="both"/>
      </w:pPr>
    </w:p>
    <w:p w:rsidR="00DF4D65" w:rsidRPr="00DF4D65" w:rsidRDefault="00DF4D65" w:rsidP="00DF4D65">
      <w:pPr>
        <w:ind w:firstLine="708"/>
        <w:jc w:val="both"/>
      </w:pPr>
      <w:r w:rsidRPr="00DF4D65">
        <w:t>Transparența și publicarea datelor deschise trebuie completate de stimularea implicării cetățenilor și, în acest sens, trebuie asigurate mijloace de participare și feedback atât online, cât și offline.</w:t>
      </w:r>
    </w:p>
    <w:p w:rsidR="00DF4D65" w:rsidRPr="00DF4D65" w:rsidRDefault="00DF4D65" w:rsidP="00DF4D65">
      <w:pPr>
        <w:ind w:firstLine="708"/>
        <w:jc w:val="both"/>
      </w:pPr>
      <w:r w:rsidRPr="00DF4D65">
        <w:t>Un exemplu relevant este Bugetul participativ, un proces democratic prin care membrii comunității sunt consultați pentru luarea unei decizii cu privire la modul de cheltuire a bugetului public, în funcție de priorități.</w:t>
      </w:r>
    </w:p>
    <w:p w:rsidR="00DF4D65" w:rsidRPr="00DF4D65" w:rsidRDefault="00DF4D65" w:rsidP="00DF4D65">
      <w:pPr>
        <w:ind w:firstLine="708"/>
        <w:jc w:val="both"/>
      </w:pPr>
      <w:r w:rsidRPr="00DF4D65">
        <w:t>De asemenea, poate fi organizată cel puțin o dezbatere pe trimestru, cu privire la o temă de larg interes local.</w:t>
      </w:r>
    </w:p>
    <w:p w:rsidR="00DF4D65" w:rsidRPr="00DF4D65" w:rsidRDefault="00DF4D65" w:rsidP="00DF4D65">
      <w:pPr>
        <w:ind w:firstLine="708"/>
        <w:jc w:val="both"/>
      </w:pPr>
    </w:p>
    <w:p w:rsidR="00DF4D65" w:rsidRPr="00DF4D65" w:rsidRDefault="00DF4D65" w:rsidP="00DF4D65">
      <w:pPr>
        <w:ind w:firstLine="708"/>
        <w:jc w:val="both"/>
        <w:rPr>
          <w:b/>
          <w:i/>
        </w:rPr>
      </w:pPr>
      <w:r w:rsidRPr="00DF4D65">
        <w:rPr>
          <w:b/>
          <w:i/>
        </w:rPr>
        <w:t>Responsabilitate</w:t>
      </w:r>
    </w:p>
    <w:p w:rsidR="00DF4D65" w:rsidRPr="00DF4D65" w:rsidRDefault="00DF4D65" w:rsidP="00DF4D65">
      <w:pPr>
        <w:ind w:firstLine="708"/>
        <w:jc w:val="both"/>
      </w:pPr>
    </w:p>
    <w:p w:rsidR="00DF4D65" w:rsidRPr="00DF4D65" w:rsidRDefault="00DF4D65" w:rsidP="00DF4D65">
      <w:pPr>
        <w:ind w:firstLine="708"/>
        <w:jc w:val="both"/>
      </w:pPr>
      <w:r w:rsidRPr="00DF4D65">
        <w:t>Transparența și participarea cetățenilor trebuie să contribuie la creșterea responsabilității autorităților publice, care își vor asuma și posibilele consecințe. Pentru aceasta, este nevoie de un mecanism complex de etică, monitorizare și control, măsuri de prevenire și sancțiuni.</w:t>
      </w:r>
    </w:p>
    <w:p w:rsidR="00DF4D65" w:rsidRPr="00DF4D65" w:rsidRDefault="00DF4D65" w:rsidP="00DF4D65">
      <w:pPr>
        <w:ind w:firstLine="708"/>
        <w:jc w:val="both"/>
      </w:pPr>
      <w:r w:rsidRPr="00DF4D65">
        <w:t>Mobilizarea eforturilor pentru promovarea și implementarea principiilor guvernării deschise pot contribui la îmbunătățirea eficienței și responsabilității administrației publice.</w:t>
      </w:r>
    </w:p>
    <w:p w:rsidR="00DF4D65" w:rsidRPr="00DF4D65" w:rsidRDefault="00DF4D65" w:rsidP="00DF4D65">
      <w:pPr>
        <w:ind w:firstLine="708"/>
        <w:jc w:val="both"/>
      </w:pPr>
      <w:r w:rsidRPr="00DF4D65">
        <w:t>Într-un astfel de cadru, reprezentanții administrației publice, dar și reprezentanții societății civile, mediului privat sau academic, sunt încurajați să co-creeze planuri sau proiecte de dezvoltare locală prin acțiuni specifice, cu termene și sarcini clare.</w:t>
      </w:r>
    </w:p>
    <w:p w:rsidR="00DF4D65" w:rsidRPr="00DF4D65" w:rsidRDefault="00DF4D65" w:rsidP="00DF4D65">
      <w:pPr>
        <w:ind w:firstLine="708"/>
        <w:jc w:val="both"/>
      </w:pPr>
      <w:r w:rsidRPr="00DF4D65">
        <w:t>Echipa guvernamentală OGP România din cadrul Secretariatului General al Guvernului și al Ministerului Consultării Publice și Dialogului Social, alături de organizațiile non-guvernamentale partenere în implementarea angajamentelor naționale OGP pot asigura transferul de cunoștințe și asistența tehnică necesare, inclusiv pe partea rețelei de experți internaționali OGP.</w:t>
      </w:r>
    </w:p>
    <w:p w:rsidR="00DF4D65" w:rsidRPr="00DF4D65" w:rsidRDefault="00DF4D65" w:rsidP="00DF4D65">
      <w:pPr>
        <w:ind w:firstLine="708"/>
        <w:jc w:val="both"/>
      </w:pPr>
      <w:r w:rsidRPr="00DF4D65">
        <w:t>Acest lucru presupune și crearea unei rețele locale de actori interesați și implicați, care se poate integra ulterior în rețeaua de comunități subnaționale care se dezvoltă la nivelul Open Government Partnership, unde să poată promova și valorifica eforturile depuse ca exemple de bună practică.</w:t>
      </w:r>
    </w:p>
    <w:p w:rsidR="00CD1AFD" w:rsidRDefault="00DF4D65" w:rsidP="00CD1AFD">
      <w:pPr>
        <w:jc w:val="both"/>
      </w:pPr>
      <w:r w:rsidRPr="00DF4D65">
        <w:tab/>
      </w:r>
    </w:p>
    <w:p w:rsidR="00CD1AFD" w:rsidRPr="00AB2D58" w:rsidRDefault="00CD1AFD" w:rsidP="00DF4D65">
      <w:pPr>
        <w:ind w:firstLine="708"/>
        <w:jc w:val="both"/>
        <w:rPr>
          <w:b/>
          <w:i/>
        </w:rPr>
      </w:pPr>
      <w:proofErr w:type="spellStart"/>
      <w:r>
        <w:t>Faţă</w:t>
      </w:r>
      <w:proofErr w:type="spellEnd"/>
      <w:r>
        <w:t xml:space="preserve"> de </w:t>
      </w:r>
      <w:proofErr w:type="spellStart"/>
      <w:r>
        <w:t>cele</w:t>
      </w:r>
      <w:proofErr w:type="spellEnd"/>
      <w:r>
        <w:t xml:space="preserve"> </w:t>
      </w:r>
      <w:proofErr w:type="spellStart"/>
      <w:r>
        <w:t>mai</w:t>
      </w:r>
      <w:proofErr w:type="spellEnd"/>
      <w:r>
        <w:t xml:space="preserve"> </w:t>
      </w:r>
      <w:proofErr w:type="spellStart"/>
      <w:r>
        <w:t>sus</w:t>
      </w:r>
      <w:proofErr w:type="spellEnd"/>
      <w:r>
        <w:t xml:space="preserve"> </w:t>
      </w:r>
      <w:proofErr w:type="spellStart"/>
      <w:r>
        <w:t>expuse</w:t>
      </w:r>
      <w:proofErr w:type="spellEnd"/>
      <w:r>
        <w:t xml:space="preserve">,  se </w:t>
      </w:r>
      <w:proofErr w:type="spellStart"/>
      <w:r>
        <w:t>supune</w:t>
      </w:r>
      <w:proofErr w:type="spellEnd"/>
      <w:r>
        <w:t xml:space="preserve"> </w:t>
      </w:r>
      <w:proofErr w:type="spellStart"/>
      <w:r>
        <w:t>spre</w:t>
      </w:r>
      <w:proofErr w:type="spellEnd"/>
      <w:r>
        <w:t xml:space="preserve"> </w:t>
      </w:r>
      <w:proofErr w:type="spellStart"/>
      <w:r>
        <w:t>aprobare</w:t>
      </w:r>
      <w:proofErr w:type="spellEnd"/>
      <w:r>
        <w:t xml:space="preserve"> </w:t>
      </w:r>
      <w:proofErr w:type="spellStart"/>
      <w:r>
        <w:t>Consiliului</w:t>
      </w:r>
      <w:proofErr w:type="spellEnd"/>
      <w:r>
        <w:t xml:space="preserve"> Local al </w:t>
      </w:r>
      <w:proofErr w:type="spellStart"/>
      <w:r>
        <w:t>Sectorului</w:t>
      </w:r>
      <w:proofErr w:type="spellEnd"/>
      <w:r>
        <w:t xml:space="preserve"> </w:t>
      </w:r>
      <w:r w:rsidRPr="00AB2D58">
        <w:rPr>
          <w:b/>
          <w:i/>
        </w:rPr>
        <w:t xml:space="preserve">1 </w:t>
      </w:r>
      <w:proofErr w:type="spellStart"/>
      <w:r w:rsidRPr="00AB2D58">
        <w:rPr>
          <w:b/>
          <w:i/>
        </w:rPr>
        <w:t>Proiectul</w:t>
      </w:r>
      <w:proofErr w:type="spellEnd"/>
      <w:r w:rsidRPr="00AB2D58">
        <w:rPr>
          <w:b/>
          <w:i/>
        </w:rPr>
        <w:t xml:space="preserve"> de </w:t>
      </w:r>
      <w:proofErr w:type="spellStart"/>
      <w:r w:rsidRPr="00AB2D58">
        <w:rPr>
          <w:b/>
          <w:i/>
        </w:rPr>
        <w:t>hotărâre</w:t>
      </w:r>
      <w:proofErr w:type="spellEnd"/>
      <w:r w:rsidRPr="00AB2D58">
        <w:rPr>
          <w:b/>
          <w:i/>
        </w:rPr>
        <w:t xml:space="preserve"> </w:t>
      </w:r>
      <w:proofErr w:type="spellStart"/>
      <w:r w:rsidR="00AB2D58" w:rsidRPr="00AB2D58">
        <w:rPr>
          <w:b/>
          <w:i/>
        </w:rPr>
        <w:t>privind</w:t>
      </w:r>
      <w:proofErr w:type="spellEnd"/>
      <w:r w:rsidR="00AB2D58" w:rsidRPr="00AB2D58">
        <w:rPr>
          <w:b/>
          <w:i/>
        </w:rPr>
        <w:t xml:space="preserve"> </w:t>
      </w:r>
      <w:proofErr w:type="spellStart"/>
      <w:r w:rsidR="00AB2D58" w:rsidRPr="00AB2D58">
        <w:rPr>
          <w:b/>
          <w:i/>
        </w:rPr>
        <w:t>apobarea</w:t>
      </w:r>
      <w:proofErr w:type="spellEnd"/>
      <w:r w:rsidR="00AB2D58" w:rsidRPr="00AB2D58">
        <w:rPr>
          <w:b/>
          <w:i/>
        </w:rPr>
        <w:t xml:space="preserve">  </w:t>
      </w:r>
      <w:proofErr w:type="spellStart"/>
      <w:r w:rsidR="00AB2D58" w:rsidRPr="00AB2D58">
        <w:rPr>
          <w:b/>
          <w:i/>
        </w:rPr>
        <w:t>asumării</w:t>
      </w:r>
      <w:proofErr w:type="spellEnd"/>
      <w:r w:rsidR="00AB2D58" w:rsidRPr="00AB2D58">
        <w:rPr>
          <w:b/>
          <w:i/>
        </w:rPr>
        <w:t xml:space="preserve">  </w:t>
      </w:r>
      <w:proofErr w:type="spellStart"/>
      <w:r w:rsidR="00AB2D58" w:rsidRPr="00AB2D58">
        <w:rPr>
          <w:b/>
          <w:i/>
        </w:rPr>
        <w:t>Declaraţiei</w:t>
      </w:r>
      <w:proofErr w:type="spellEnd"/>
      <w:r w:rsidR="00AB2D58" w:rsidRPr="00AB2D58">
        <w:rPr>
          <w:b/>
          <w:i/>
        </w:rPr>
        <w:t xml:space="preserve"> </w:t>
      </w:r>
      <w:proofErr w:type="spellStart"/>
      <w:r w:rsidR="00AB2D58" w:rsidRPr="00AB2D58">
        <w:rPr>
          <w:b/>
          <w:i/>
        </w:rPr>
        <w:t>privind</w:t>
      </w:r>
      <w:proofErr w:type="spellEnd"/>
      <w:r w:rsidR="00AB2D58" w:rsidRPr="00AB2D58">
        <w:rPr>
          <w:b/>
          <w:i/>
        </w:rPr>
        <w:t xml:space="preserve"> </w:t>
      </w:r>
      <w:proofErr w:type="spellStart"/>
      <w:r w:rsidR="00AB2D58" w:rsidRPr="00AB2D58">
        <w:rPr>
          <w:b/>
          <w:i/>
        </w:rPr>
        <w:t>principiile</w:t>
      </w:r>
      <w:proofErr w:type="spellEnd"/>
      <w:r w:rsidR="00AB2D58" w:rsidRPr="00AB2D58">
        <w:rPr>
          <w:b/>
          <w:i/>
        </w:rPr>
        <w:t xml:space="preserve"> de </w:t>
      </w:r>
      <w:proofErr w:type="spellStart"/>
      <w:r w:rsidR="00AB2D58" w:rsidRPr="00AB2D58">
        <w:rPr>
          <w:b/>
          <w:i/>
        </w:rPr>
        <w:t>guvernare</w:t>
      </w:r>
      <w:proofErr w:type="spellEnd"/>
      <w:r w:rsidR="00AB2D58" w:rsidRPr="00AB2D58">
        <w:rPr>
          <w:b/>
          <w:i/>
        </w:rPr>
        <w:t xml:space="preserve"> </w:t>
      </w:r>
      <w:proofErr w:type="spellStart"/>
      <w:r w:rsidR="00AB2D58" w:rsidRPr="00AB2D58">
        <w:rPr>
          <w:b/>
          <w:i/>
        </w:rPr>
        <w:t>deschisă</w:t>
      </w:r>
      <w:proofErr w:type="spellEnd"/>
      <w:r w:rsidR="00AB2D58" w:rsidRPr="00AB2D58">
        <w:rPr>
          <w:b/>
          <w:i/>
        </w:rPr>
        <w:t xml:space="preserve"> la </w:t>
      </w:r>
      <w:proofErr w:type="spellStart"/>
      <w:r w:rsidR="00AB2D58" w:rsidRPr="00AB2D58">
        <w:rPr>
          <w:b/>
          <w:i/>
        </w:rPr>
        <w:t>nivel</w:t>
      </w:r>
      <w:proofErr w:type="spellEnd"/>
      <w:r w:rsidR="00AB2D58" w:rsidRPr="00AB2D58">
        <w:rPr>
          <w:b/>
          <w:i/>
        </w:rPr>
        <w:t xml:space="preserve"> local  </w:t>
      </w:r>
    </w:p>
    <w:p w:rsidR="00CD1AFD" w:rsidRPr="00AB2D58" w:rsidRDefault="00CD1AFD" w:rsidP="00CD1AFD">
      <w:pPr>
        <w:jc w:val="both"/>
        <w:rPr>
          <w:b/>
          <w:i/>
        </w:rPr>
      </w:pPr>
    </w:p>
    <w:p w:rsidR="00CD1AFD" w:rsidRPr="00AB2D58" w:rsidRDefault="00CD1AFD" w:rsidP="00CD1AFD">
      <w:pPr>
        <w:jc w:val="both"/>
        <w:rPr>
          <w:b/>
          <w:i/>
        </w:rPr>
      </w:pPr>
    </w:p>
    <w:p w:rsidR="00CD1AFD" w:rsidRDefault="00CD1AFD" w:rsidP="00CD1AFD">
      <w:pPr>
        <w:jc w:val="both"/>
      </w:pPr>
    </w:p>
    <w:p w:rsidR="00AB2D58" w:rsidRDefault="00AB2D58" w:rsidP="00CD1AFD">
      <w:pPr>
        <w:jc w:val="both"/>
      </w:pPr>
    </w:p>
    <w:p w:rsidR="00AB2D58" w:rsidRDefault="00AB2D58" w:rsidP="00CD1AFD">
      <w:pPr>
        <w:jc w:val="both"/>
      </w:pPr>
    </w:p>
    <w:p w:rsidR="00CD1AFD" w:rsidRPr="00AB2D58" w:rsidRDefault="00CD1AFD" w:rsidP="00AB2D58">
      <w:pPr>
        <w:jc w:val="center"/>
        <w:rPr>
          <w:b/>
        </w:rPr>
      </w:pPr>
      <w:proofErr w:type="spellStart"/>
      <w:r w:rsidRPr="00AB2D58">
        <w:rPr>
          <w:b/>
        </w:rPr>
        <w:t>Şef</w:t>
      </w:r>
      <w:proofErr w:type="spellEnd"/>
      <w:r w:rsidRPr="00AB2D58">
        <w:rPr>
          <w:b/>
        </w:rPr>
        <w:t xml:space="preserve"> </w:t>
      </w:r>
      <w:proofErr w:type="spellStart"/>
      <w:r w:rsidRPr="00AB2D58">
        <w:rPr>
          <w:b/>
        </w:rPr>
        <w:t>Serviciu</w:t>
      </w:r>
      <w:proofErr w:type="spellEnd"/>
      <w:r w:rsidRPr="00AB2D58">
        <w:rPr>
          <w:b/>
        </w:rPr>
        <w:t>,</w:t>
      </w:r>
    </w:p>
    <w:p w:rsidR="00AB2D58" w:rsidRPr="00AB2D58" w:rsidRDefault="00AB2D58" w:rsidP="00AB2D58">
      <w:pPr>
        <w:jc w:val="center"/>
        <w:rPr>
          <w:b/>
        </w:rPr>
      </w:pPr>
      <w:r w:rsidRPr="00AB2D58">
        <w:rPr>
          <w:b/>
        </w:rPr>
        <w:t xml:space="preserve">Beatrice </w:t>
      </w:r>
      <w:proofErr w:type="spellStart"/>
      <w:r w:rsidRPr="00AB2D58">
        <w:rPr>
          <w:b/>
        </w:rPr>
        <w:t>Florentina</w:t>
      </w:r>
      <w:proofErr w:type="spellEnd"/>
      <w:r w:rsidRPr="00AB2D58">
        <w:rPr>
          <w:b/>
        </w:rPr>
        <w:t xml:space="preserve"> MOJA</w:t>
      </w:r>
    </w:p>
    <w:sectPr w:rsidR="00AB2D58" w:rsidRPr="00AB2D5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RomanR">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16C32"/>
    <w:multiLevelType w:val="hybridMultilevel"/>
    <w:tmpl w:val="896C8B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CFB5D62"/>
    <w:multiLevelType w:val="hybridMultilevel"/>
    <w:tmpl w:val="19F2B820"/>
    <w:lvl w:ilvl="0" w:tplc="F138B6CA">
      <w:numFmt w:val="bullet"/>
      <w:lvlText w:val="-"/>
      <w:lvlJc w:val="left"/>
      <w:pPr>
        <w:ind w:left="1068" w:hanging="360"/>
      </w:pPr>
      <w:rPr>
        <w:rFonts w:ascii="Times New Roman" w:eastAsiaTheme="minorHAnsi"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AFD"/>
    <w:rsid w:val="0004451D"/>
    <w:rsid w:val="001D7340"/>
    <w:rsid w:val="004A5A9C"/>
    <w:rsid w:val="00AB2D58"/>
    <w:rsid w:val="00CD1AFD"/>
    <w:rsid w:val="00DA3042"/>
    <w:rsid w:val="00DC67D4"/>
    <w:rsid w:val="00DF4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3042"/>
  </w:style>
  <w:style w:type="paragraph" w:styleId="Heading1">
    <w:name w:val="heading 1"/>
    <w:basedOn w:val="Normal"/>
    <w:next w:val="Normal"/>
    <w:link w:val="Heading1Char"/>
    <w:qFormat/>
    <w:rsid w:val="00DA3042"/>
    <w:pPr>
      <w:keepNext/>
      <w:jc w:val="both"/>
      <w:outlineLvl w:val="0"/>
    </w:pPr>
    <w:rPr>
      <w:rFonts w:ascii="TimesRomanR" w:hAnsi="TimesRomanR"/>
      <w:b/>
      <w:sz w:val="28"/>
      <w:lang w:val="en-GB"/>
    </w:rPr>
  </w:style>
  <w:style w:type="paragraph" w:styleId="Heading2">
    <w:name w:val="heading 2"/>
    <w:basedOn w:val="Normal"/>
    <w:next w:val="Normal"/>
    <w:link w:val="Heading2Char"/>
    <w:qFormat/>
    <w:rsid w:val="00DA3042"/>
    <w:pPr>
      <w:keepNext/>
      <w:jc w:val="center"/>
      <w:outlineLvl w:val="1"/>
    </w:pPr>
    <w:rPr>
      <w:b/>
      <w:shadow/>
      <w:sz w:val="28"/>
      <w:lang w:val="fr-FR"/>
    </w:rPr>
  </w:style>
  <w:style w:type="paragraph" w:styleId="Heading4">
    <w:name w:val="heading 4"/>
    <w:basedOn w:val="Normal"/>
    <w:next w:val="Normal"/>
    <w:link w:val="Heading4Char"/>
    <w:qFormat/>
    <w:rsid w:val="00DA3042"/>
    <w:pPr>
      <w:keepNext/>
      <w:jc w:val="center"/>
      <w:outlineLvl w:val="3"/>
    </w:pPr>
    <w:rPr>
      <w:b/>
      <w:sz w:val="26"/>
      <w:lang w:val="fr-F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042"/>
    <w:rPr>
      <w:rFonts w:ascii="TimesRomanR" w:hAnsi="TimesRomanR"/>
      <w:b/>
      <w:sz w:val="28"/>
      <w:lang w:val="en-GB"/>
    </w:rPr>
  </w:style>
  <w:style w:type="character" w:customStyle="1" w:styleId="Heading2Char">
    <w:name w:val="Heading 2 Char"/>
    <w:basedOn w:val="DefaultParagraphFont"/>
    <w:link w:val="Heading2"/>
    <w:rsid w:val="00DA3042"/>
    <w:rPr>
      <w:b/>
      <w:shadow/>
      <w:sz w:val="28"/>
      <w:lang w:val="fr-FR"/>
    </w:rPr>
  </w:style>
  <w:style w:type="character" w:customStyle="1" w:styleId="Heading4Char">
    <w:name w:val="Heading 4 Char"/>
    <w:basedOn w:val="DefaultParagraphFont"/>
    <w:link w:val="Heading4"/>
    <w:rsid w:val="00DA3042"/>
    <w:rPr>
      <w:b/>
      <w:sz w:val="26"/>
      <w:lang w:val="fr-FR"/>
    </w:rPr>
  </w:style>
  <w:style w:type="character" w:styleId="Emphasis">
    <w:name w:val="Emphasis"/>
    <w:uiPriority w:val="20"/>
    <w:qFormat/>
    <w:rsid w:val="00DA3042"/>
    <w:rPr>
      <w:i/>
      <w:iCs/>
    </w:rPr>
  </w:style>
  <w:style w:type="paragraph" w:styleId="NoSpacing">
    <w:name w:val="No Spacing"/>
    <w:qFormat/>
    <w:rsid w:val="00DA304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3042"/>
  </w:style>
  <w:style w:type="paragraph" w:styleId="Heading1">
    <w:name w:val="heading 1"/>
    <w:basedOn w:val="Normal"/>
    <w:next w:val="Normal"/>
    <w:link w:val="Heading1Char"/>
    <w:qFormat/>
    <w:rsid w:val="00DA3042"/>
    <w:pPr>
      <w:keepNext/>
      <w:jc w:val="both"/>
      <w:outlineLvl w:val="0"/>
    </w:pPr>
    <w:rPr>
      <w:rFonts w:ascii="TimesRomanR" w:hAnsi="TimesRomanR"/>
      <w:b/>
      <w:sz w:val="28"/>
      <w:lang w:val="en-GB"/>
    </w:rPr>
  </w:style>
  <w:style w:type="paragraph" w:styleId="Heading2">
    <w:name w:val="heading 2"/>
    <w:basedOn w:val="Normal"/>
    <w:next w:val="Normal"/>
    <w:link w:val="Heading2Char"/>
    <w:qFormat/>
    <w:rsid w:val="00DA3042"/>
    <w:pPr>
      <w:keepNext/>
      <w:jc w:val="center"/>
      <w:outlineLvl w:val="1"/>
    </w:pPr>
    <w:rPr>
      <w:b/>
      <w:shadow/>
      <w:sz w:val="28"/>
      <w:lang w:val="fr-FR"/>
    </w:rPr>
  </w:style>
  <w:style w:type="paragraph" w:styleId="Heading4">
    <w:name w:val="heading 4"/>
    <w:basedOn w:val="Normal"/>
    <w:next w:val="Normal"/>
    <w:link w:val="Heading4Char"/>
    <w:qFormat/>
    <w:rsid w:val="00DA3042"/>
    <w:pPr>
      <w:keepNext/>
      <w:jc w:val="center"/>
      <w:outlineLvl w:val="3"/>
    </w:pPr>
    <w:rPr>
      <w:b/>
      <w:sz w:val="26"/>
      <w:lang w:val="fr-F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042"/>
    <w:rPr>
      <w:rFonts w:ascii="TimesRomanR" w:hAnsi="TimesRomanR"/>
      <w:b/>
      <w:sz w:val="28"/>
      <w:lang w:val="en-GB"/>
    </w:rPr>
  </w:style>
  <w:style w:type="character" w:customStyle="1" w:styleId="Heading2Char">
    <w:name w:val="Heading 2 Char"/>
    <w:basedOn w:val="DefaultParagraphFont"/>
    <w:link w:val="Heading2"/>
    <w:rsid w:val="00DA3042"/>
    <w:rPr>
      <w:b/>
      <w:shadow/>
      <w:sz w:val="28"/>
      <w:lang w:val="fr-FR"/>
    </w:rPr>
  </w:style>
  <w:style w:type="character" w:customStyle="1" w:styleId="Heading4Char">
    <w:name w:val="Heading 4 Char"/>
    <w:basedOn w:val="DefaultParagraphFont"/>
    <w:link w:val="Heading4"/>
    <w:rsid w:val="00DA3042"/>
    <w:rPr>
      <w:b/>
      <w:sz w:val="26"/>
      <w:lang w:val="fr-FR"/>
    </w:rPr>
  </w:style>
  <w:style w:type="character" w:styleId="Emphasis">
    <w:name w:val="Emphasis"/>
    <w:uiPriority w:val="20"/>
    <w:qFormat/>
    <w:rsid w:val="00DA3042"/>
    <w:rPr>
      <w:i/>
      <w:iCs/>
    </w:rPr>
  </w:style>
  <w:style w:type="paragraph" w:styleId="NoSpacing">
    <w:name w:val="No Spacing"/>
    <w:qFormat/>
    <w:rsid w:val="00DA304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1032</Words>
  <Characters>5887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Anton</dc:creator>
  <cp:lastModifiedBy>Daniela Anton</cp:lastModifiedBy>
  <cp:revision>6</cp:revision>
  <dcterms:created xsi:type="dcterms:W3CDTF">2018-03-16T15:22:00Z</dcterms:created>
  <dcterms:modified xsi:type="dcterms:W3CDTF">2018-03-16T15:31:00Z</dcterms:modified>
</cp:coreProperties>
</file>